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5571" w:rsidRDefault="00F95571" w:rsidP="00F95571">
      <w:pPr>
        <w:snapToGrid w:val="0"/>
        <w:spacing w:line="580" w:lineRule="exact"/>
        <w:outlineLvl w:val="0"/>
        <w:rPr>
          <w:rFonts w:ascii="黑体" w:eastAsia="黑体" w:hAnsi="黑体" w:cs="黑体" w:hint="eastAsia"/>
          <w:sz w:val="32"/>
          <w:szCs w:val="32"/>
        </w:rPr>
      </w:pPr>
      <w:r>
        <w:rPr>
          <w:rFonts w:ascii="黑体" w:eastAsia="黑体" w:hAnsi="黑体" w:cs="黑体" w:hint="eastAsia"/>
          <w:sz w:val="32"/>
          <w:szCs w:val="32"/>
        </w:rPr>
        <w:t>附件2</w:t>
      </w:r>
    </w:p>
    <w:p w:rsidR="00F95571" w:rsidRDefault="00F95571" w:rsidP="00F95571">
      <w:pPr>
        <w:pStyle w:val="Style1"/>
        <w:spacing w:line="540" w:lineRule="exact"/>
        <w:ind w:firstLineChars="0" w:firstLine="0"/>
        <w:jc w:val="center"/>
        <w:rPr>
          <w:rFonts w:cs="仿宋_GB2312" w:hint="eastAsia"/>
          <w:b/>
          <w:sz w:val="44"/>
          <w:szCs w:val="44"/>
        </w:rPr>
      </w:pPr>
    </w:p>
    <w:p w:rsidR="00F95571" w:rsidRDefault="00F95571" w:rsidP="00F95571">
      <w:pPr>
        <w:pStyle w:val="Style1"/>
        <w:spacing w:line="600" w:lineRule="exact"/>
        <w:ind w:firstLineChars="0" w:firstLine="0"/>
        <w:jc w:val="center"/>
        <w:rPr>
          <w:rFonts w:cs="仿宋_GB2312" w:hint="eastAsia"/>
          <w:b/>
          <w:sz w:val="44"/>
          <w:szCs w:val="44"/>
        </w:rPr>
      </w:pPr>
      <w:r>
        <w:rPr>
          <w:rFonts w:cs="仿宋_GB2312" w:hint="eastAsia"/>
          <w:b/>
          <w:sz w:val="44"/>
          <w:szCs w:val="44"/>
        </w:rPr>
        <w:t>技术创新引导计划</w:t>
      </w:r>
    </w:p>
    <w:p w:rsidR="00F95571" w:rsidRDefault="00F95571" w:rsidP="00F95571">
      <w:pPr>
        <w:pStyle w:val="Style1"/>
        <w:spacing w:line="600" w:lineRule="exact"/>
        <w:ind w:firstLineChars="0" w:firstLine="0"/>
        <w:jc w:val="center"/>
        <w:rPr>
          <w:rFonts w:ascii="宋体" w:hAnsi="宋体" w:cs="宋体" w:hint="eastAsia"/>
          <w:b/>
          <w:sz w:val="44"/>
          <w:szCs w:val="44"/>
        </w:rPr>
      </w:pPr>
      <w:r>
        <w:rPr>
          <w:rFonts w:ascii="宋体" w:hAnsi="宋体" w:cs="宋体" w:hint="eastAsia"/>
          <w:b/>
          <w:sz w:val="44"/>
          <w:szCs w:val="44"/>
        </w:rPr>
        <w:t>科技冬奥专项2019年度项目申报指南</w:t>
      </w:r>
    </w:p>
    <w:p w:rsidR="00F95571" w:rsidRDefault="00F95571" w:rsidP="00F95571">
      <w:pPr>
        <w:pStyle w:val="Style1"/>
        <w:spacing w:line="600" w:lineRule="exact"/>
        <w:ind w:firstLine="883"/>
        <w:jc w:val="center"/>
        <w:rPr>
          <w:rFonts w:cs="仿宋_GB2312" w:hint="eastAsia"/>
          <w:b/>
          <w:sz w:val="44"/>
          <w:szCs w:val="44"/>
        </w:rPr>
      </w:pPr>
    </w:p>
    <w:p w:rsidR="00F95571" w:rsidRDefault="00F95571" w:rsidP="00F95571">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一、总体安排</w:t>
      </w:r>
    </w:p>
    <w:p w:rsidR="00F95571" w:rsidRDefault="00F95571" w:rsidP="00F95571">
      <w:pPr>
        <w:pStyle w:val="p0"/>
        <w:widowControl/>
        <w:autoSpaceDN w:val="0"/>
        <w:spacing w:line="600" w:lineRule="exact"/>
        <w:ind w:firstLineChars="200" w:firstLine="640"/>
      </w:pPr>
      <w:r>
        <w:t>为提升2022年冬奥会办赛科技保障水平，深入落实国家《科技冬奥（2022）行动计划》及我省《科技冬奥智慧崇礼行动计划》，打造冬奥科技亮点，支撑服务冬奥举办地综合发展水平，省科技厅组织实施科技冬奥专项，制定本申报指南。重点面向技术集成与示范，围绕办赛、参赛、赛会服务、赛后可持续利用以及借势发展奥运经济等方面，在气象、运动、能源、交通、安防等领域加强电子信息、节能环保、新能源、新材料等方面的先进技术集成应用与示范，推动重大科技成果在2022年冬奥会筹办举办中得到广泛应用。</w:t>
      </w:r>
    </w:p>
    <w:p w:rsidR="00F95571" w:rsidRDefault="00F95571" w:rsidP="00F95571">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二、支持重点</w:t>
      </w:r>
    </w:p>
    <w:p w:rsidR="00F95571" w:rsidRDefault="00F95571" w:rsidP="00F95571">
      <w:pPr>
        <w:spacing w:line="600" w:lineRule="exact"/>
        <w:ind w:firstLineChars="200" w:firstLine="643"/>
        <w:rPr>
          <w:rFonts w:ascii="楷体_GB2312" w:eastAsia="楷体_GB2312" w:hAnsi="楷体_GB2312" w:cs="黑体" w:hint="eastAsia"/>
          <w:b/>
          <w:bCs/>
          <w:sz w:val="32"/>
          <w:szCs w:val="32"/>
        </w:rPr>
      </w:pPr>
      <w:r>
        <w:rPr>
          <w:rFonts w:ascii="楷体_GB2312" w:eastAsia="楷体_GB2312" w:hAnsi="楷体_GB2312" w:cs="黑体" w:hint="eastAsia"/>
          <w:b/>
          <w:bCs/>
          <w:sz w:val="32"/>
          <w:szCs w:val="32"/>
        </w:rPr>
        <w:t>1.冬奥会崇礼赛区赛事专项气象预报关键技术（指南代码4004010）</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利用三维综合观测数据，开展崇礼赛区复杂地形下局地环流、温度层结和积雪分布特征研究，开展对雪上项目影响较大的降水、温度、风、能见度等气象特征分析；针对崇礼赛区复杂地形和雪上项目专项预报需求，优化高分辨率数值预报模式，开展精细化数值模拟试验，揭示崇礼赛区山地气象学规律和各种小尺度环流的动</w:t>
      </w:r>
      <w:r>
        <w:rPr>
          <w:rFonts w:ascii="仿宋_GB2312" w:eastAsia="仿宋_GB2312" w:hAnsi="仿宋_GB2312" w:cs="黑体" w:hint="eastAsia"/>
          <w:sz w:val="32"/>
          <w:szCs w:val="32"/>
        </w:rPr>
        <w:lastRenderedPageBreak/>
        <w:t>力机制，开展气象要素客观预报技术研究，建立精细到赛道不同地点的客观预报方法模型；根据雪上项目的需求，开展对跳台、自由式滑雪等项目高影响的天气研究，建立概念模型，开展阵风、侧风、吹雪、低能见度、极端低温、辐射等预报方法研究；开展跳台、自由式滑雪等项目风险评估技术研究，按照“一项一策”建立分项目的气象指标体系，构建相应的风险预警模型和赛事服务模型；利用多源卫星资料开展积雪分布及融化的监测分析技术研究，统计分析积雪变化与气温、风、湿度等气象要素的对应关系，开展赛事用雪风险评估研究。</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有关说明：本项目实施期不超过3年（2021年底前）。由省气象局组织推荐，项目须涵盖本主题指南全部内容；项目实施及研究成果应能够直接服务于冬奥会和冬残奥会气象服务保障工作，同时形成可服务于当地冰雪产业发展的指标体系、预报系统等。</w:t>
      </w:r>
    </w:p>
    <w:p w:rsidR="00F95571" w:rsidRDefault="00F95571" w:rsidP="00F95571">
      <w:pPr>
        <w:numPr>
          <w:ilvl w:val="0"/>
          <w:numId w:val="1"/>
        </w:numPr>
        <w:spacing w:line="600" w:lineRule="exact"/>
        <w:ind w:firstLineChars="200" w:firstLine="643"/>
        <w:rPr>
          <w:rFonts w:ascii="楷体_GB2312" w:eastAsia="楷体_GB2312" w:hAnsi="楷体_GB2312" w:cs="黑体" w:hint="eastAsia"/>
          <w:b/>
          <w:bCs/>
          <w:sz w:val="32"/>
          <w:szCs w:val="32"/>
        </w:rPr>
      </w:pPr>
      <w:r>
        <w:rPr>
          <w:rFonts w:ascii="楷体_GB2312" w:eastAsia="楷体_GB2312" w:hAnsi="楷体_GB2312" w:cs="黑体" w:hint="eastAsia"/>
          <w:b/>
          <w:bCs/>
          <w:sz w:val="32"/>
          <w:szCs w:val="32"/>
        </w:rPr>
        <w:t>冬季项目运动训练比赛关键技术</w:t>
      </w:r>
    </w:p>
    <w:p w:rsidR="00F95571" w:rsidRDefault="00F95571" w:rsidP="00F95571">
      <w:pPr>
        <w:spacing w:line="600" w:lineRule="exact"/>
        <w:ind w:firstLineChars="200" w:firstLine="643"/>
        <w:rPr>
          <w:rFonts w:ascii="楷体_GB2312" w:eastAsia="楷体_GB2312" w:hAnsi="楷体_GB2312" w:cs="黑体" w:hint="eastAsia"/>
          <w:b/>
          <w:bCs/>
          <w:sz w:val="32"/>
          <w:szCs w:val="32"/>
        </w:rPr>
      </w:pPr>
      <w:r>
        <w:rPr>
          <w:rFonts w:ascii="楷体_GB2312" w:eastAsia="楷体_GB2312" w:hAnsi="楷体_GB2312" w:cs="黑体" w:hint="eastAsia"/>
          <w:b/>
          <w:bCs/>
          <w:sz w:val="32"/>
          <w:szCs w:val="32"/>
        </w:rPr>
        <w:t>2.1备战2022冬奥会优秀运动员竞技表现提升关键技术研究（指南代码4004021）</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开展优秀冰雪运动员常见运动损伤的预防与康复训练，提高运动员运动能力及延长运动寿命；挖掘专项体能训练规律，开发智能化监测设备，建立优秀冰雪项目运动员专项训练与体能康复训练大数据，构建体能与康复训练智能化平台；研发提高冰雪运动员训练技术的设备；开展适用冰雪运动员训练与恢复所需的运动营养食品研究，提供重点运动员个性化的营养支持方案；建立运动员</w:t>
      </w:r>
      <w:r>
        <w:rPr>
          <w:rFonts w:ascii="仿宋_GB2312" w:eastAsia="仿宋_GB2312" w:hAnsi="仿宋_GB2312" w:cs="黑体" w:hint="eastAsia"/>
          <w:sz w:val="32"/>
          <w:szCs w:val="32"/>
        </w:rPr>
        <w:lastRenderedPageBreak/>
        <w:t>个性化的心理评价指标体系及心理调控关键技术，解决运动员精神及心理压力问题，提升运动状态和能力。</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有关说明：本项目实施期不超过3年（2021年底前）。由河北省体育局组织推荐，项目须涵盖本主题指南全部内容；项目实施及研究成果应能够直接服务于冬奥会运动员参赛训练，提供技术保障。</w:t>
      </w:r>
    </w:p>
    <w:p w:rsidR="00F95571" w:rsidRDefault="00F95571" w:rsidP="00F95571">
      <w:pPr>
        <w:spacing w:line="600" w:lineRule="exact"/>
        <w:ind w:firstLineChars="200" w:firstLine="643"/>
        <w:rPr>
          <w:rFonts w:ascii="楷体_GB2312" w:eastAsia="楷体_GB2312" w:hAnsi="楷体_GB2312" w:cs="黑体" w:hint="eastAsia"/>
          <w:b/>
          <w:bCs/>
          <w:sz w:val="32"/>
          <w:szCs w:val="32"/>
        </w:rPr>
      </w:pPr>
      <w:r>
        <w:rPr>
          <w:rFonts w:ascii="楷体_GB2312" w:eastAsia="楷体_GB2312" w:hAnsi="楷体_GB2312" w:cs="黑体" w:hint="eastAsia"/>
          <w:b/>
          <w:bCs/>
          <w:sz w:val="32"/>
          <w:szCs w:val="32"/>
        </w:rPr>
        <w:t>2.2河北省优势冬季项目科学选材和青少年跨项训练关键技术研究（指南代码4004022）</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研究内容：开展冬季项目专项能力结构模型的构建与验证研究，建立河北省优势项目的标准化测试方法和技术；开展河北省冬季项目优秀运动员身体形态、生理机能、身体素质、专项素质及心理特征数据库的研究；研究建立冬季项目优秀运动员科学选材指标和标准和青少年优秀运动员跨界跨项选材理论、指标与方法，开展跨项训练关键技术研究。</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有关说明：本项目实施期不超过3年（2021年底前）。由河北省体育局组织推荐。项目须涵盖本主题指南全部内容；项目实施及研究成果应能够直接服务于冬奥会运动员参赛训练，提供技术保障。涉及人体、医学或其他临床研究内容，应由开展相关研究的机构提供伦理审查意见。</w:t>
      </w:r>
    </w:p>
    <w:p w:rsidR="00F95571" w:rsidRDefault="00F95571" w:rsidP="00F95571">
      <w:pPr>
        <w:spacing w:line="600" w:lineRule="exact"/>
        <w:ind w:firstLineChars="200" w:firstLine="643"/>
        <w:rPr>
          <w:rFonts w:ascii="仿宋_GB2312" w:eastAsia="仿宋_GB2312" w:hAnsi="仿宋_GB2312" w:cs="黑体" w:hint="eastAsia"/>
          <w:b/>
          <w:bCs/>
          <w:sz w:val="32"/>
          <w:szCs w:val="32"/>
        </w:rPr>
      </w:pPr>
      <w:r>
        <w:rPr>
          <w:rFonts w:ascii="仿宋_GB2312" w:eastAsia="仿宋_GB2312" w:hAnsi="仿宋_GB2312" w:cs="黑体" w:hint="eastAsia"/>
          <w:b/>
          <w:bCs/>
          <w:sz w:val="32"/>
          <w:szCs w:val="32"/>
        </w:rPr>
        <w:t>3.科技冬奥综合示范（指南代码</w:t>
      </w:r>
      <w:r>
        <w:rPr>
          <w:rFonts w:ascii="楷体_GB2312" w:eastAsia="楷体_GB2312" w:hAnsi="楷体_GB2312" w:cs="黑体" w:hint="eastAsia"/>
          <w:b/>
          <w:bCs/>
          <w:sz w:val="32"/>
          <w:szCs w:val="32"/>
        </w:rPr>
        <w:t>4004030</w:t>
      </w:r>
      <w:r>
        <w:rPr>
          <w:rFonts w:ascii="仿宋_GB2312" w:eastAsia="仿宋_GB2312" w:hAnsi="仿宋_GB2312" w:cs="黑体" w:hint="eastAsia"/>
          <w:b/>
          <w:bCs/>
          <w:sz w:val="32"/>
          <w:szCs w:val="32"/>
        </w:rPr>
        <w:t>）</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聚焦冬奥科技亮点打造，重点支持观赛转播、京张沿线智慧交通、生态环境保护、公共安全与赛事安保、医疗保障、场馆运维以</w:t>
      </w:r>
      <w:r>
        <w:rPr>
          <w:rFonts w:ascii="仿宋_GB2312" w:eastAsia="仿宋_GB2312" w:hAnsi="仿宋_GB2312" w:cs="黑体" w:hint="eastAsia"/>
          <w:sz w:val="32"/>
          <w:szCs w:val="32"/>
        </w:rPr>
        <w:lastRenderedPageBreak/>
        <w:t>及其他冬奥办赛保障和赛会服务等方面的技术集成和应用示范。</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有关说明：项目实施期不超过3年（2021年底前）。拟根据不同领域技术示范，择优支持5-10项。单项支持资金50万元左右。</w:t>
      </w:r>
    </w:p>
    <w:p w:rsidR="00F95571" w:rsidRDefault="00F95571" w:rsidP="00F95571">
      <w:pPr>
        <w:spacing w:line="600" w:lineRule="exact"/>
        <w:ind w:firstLineChars="200" w:firstLine="643"/>
        <w:rPr>
          <w:rFonts w:ascii="仿宋_GB2312" w:eastAsia="仿宋_GB2312" w:hAnsi="仿宋_GB2312" w:cs="黑体" w:hint="eastAsia"/>
          <w:b/>
          <w:bCs/>
          <w:sz w:val="32"/>
          <w:szCs w:val="32"/>
        </w:rPr>
      </w:pPr>
      <w:r>
        <w:rPr>
          <w:rFonts w:ascii="仿宋_GB2312" w:eastAsia="仿宋_GB2312" w:hAnsi="仿宋_GB2312" w:cs="黑体" w:hint="eastAsia"/>
          <w:b/>
          <w:bCs/>
          <w:sz w:val="32"/>
          <w:szCs w:val="32"/>
        </w:rPr>
        <w:t>4.冰雪产业技术创新（指南代码</w:t>
      </w:r>
      <w:r>
        <w:rPr>
          <w:rFonts w:ascii="楷体_GB2312" w:eastAsia="楷体_GB2312" w:hAnsi="楷体_GB2312" w:cs="黑体" w:hint="eastAsia"/>
          <w:b/>
          <w:bCs/>
          <w:sz w:val="32"/>
          <w:szCs w:val="32"/>
        </w:rPr>
        <w:t>4004040</w:t>
      </w:r>
      <w:r>
        <w:rPr>
          <w:rFonts w:ascii="仿宋_GB2312" w:eastAsia="仿宋_GB2312" w:hAnsi="仿宋_GB2312" w:cs="黑体" w:hint="eastAsia"/>
          <w:b/>
          <w:bCs/>
          <w:sz w:val="32"/>
          <w:szCs w:val="32"/>
        </w:rPr>
        <w:t>）</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支持冰雪运动场地专用装备、工程装备、安全防护设备等的研发；支持基于多传感器数据融合技术、VR 和AR 技术、沉浸式数字仿真、人工智能、物联网技术、等新技术、新材料冰雪运动设备和装备研发；支持开展冰雪仿真材料研发。</w:t>
      </w:r>
    </w:p>
    <w:p w:rsidR="00F95571" w:rsidRDefault="00F95571" w:rsidP="00F95571">
      <w:pPr>
        <w:spacing w:line="600" w:lineRule="exact"/>
        <w:ind w:firstLineChars="200" w:firstLine="640"/>
        <w:rPr>
          <w:rFonts w:ascii="仿宋_GB2312" w:eastAsia="仿宋_GB2312" w:hAnsi="仿宋_GB2312" w:cs="黑体" w:hint="eastAsia"/>
          <w:sz w:val="32"/>
          <w:szCs w:val="32"/>
        </w:rPr>
      </w:pPr>
      <w:r>
        <w:rPr>
          <w:rFonts w:ascii="仿宋_GB2312" w:eastAsia="仿宋_GB2312" w:hAnsi="仿宋_GB2312" w:cs="黑体" w:hint="eastAsia"/>
          <w:sz w:val="32"/>
          <w:szCs w:val="32"/>
        </w:rPr>
        <w:t>有关说明：拟支持5-10项。项目实施期不超过3年。单项支持资金50万元左右。</w:t>
      </w:r>
    </w:p>
    <w:p w:rsidR="00F95571" w:rsidRDefault="00F95571" w:rsidP="00F95571">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三、专项要求</w:t>
      </w:r>
    </w:p>
    <w:p w:rsidR="00F95571" w:rsidRDefault="00F95571" w:rsidP="00F95571">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1.项目申报单位、合作单位、项目负责人和项目组成员等应符合《2019年度省级科技计划项目申报须知》以及本指南有关说明中的相关要求。项目申报单位法人对所申报内容的真实性、伦理、技术安全性等负责。</w:t>
      </w:r>
    </w:p>
    <w:p w:rsidR="00F95571" w:rsidRDefault="00F95571" w:rsidP="00F95571">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2.本专项“1.冬奥会崇礼赛区赛事专项气象预报关键技术”仅限省气象局作为归口管理部门申报。</w:t>
      </w:r>
    </w:p>
    <w:p w:rsidR="00F95571" w:rsidRDefault="00F95571" w:rsidP="00F95571">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3.本专项“2.1备战2022冬奥会优秀运动员竞技表现提升关键技术研究”和“2.2河北省优势冬季项目科学选材和青少年跨项训练关键技术研究”仅限省体育局作为归口管理部门申报。</w:t>
      </w:r>
    </w:p>
    <w:p w:rsidR="00F95571" w:rsidRDefault="00F95571" w:rsidP="00F95571">
      <w:pPr>
        <w:snapToGrid w:val="0"/>
        <w:spacing w:line="600" w:lineRule="exact"/>
        <w:ind w:firstLineChars="200" w:firstLine="640"/>
        <w:outlineLvl w:val="0"/>
        <w:rPr>
          <w:rFonts w:ascii="黑体" w:eastAsia="黑体" w:hAnsi="黑体" w:cs="黑体"/>
          <w:sz w:val="32"/>
          <w:szCs w:val="32"/>
        </w:rPr>
      </w:pPr>
      <w:r>
        <w:rPr>
          <w:rFonts w:ascii="黑体" w:eastAsia="黑体" w:hAnsi="黑体" w:cs="黑体" w:hint="eastAsia"/>
          <w:sz w:val="32"/>
          <w:szCs w:val="32"/>
        </w:rPr>
        <w:t>四、申报材料</w:t>
      </w:r>
    </w:p>
    <w:p w:rsidR="00F95571" w:rsidRDefault="00F95571" w:rsidP="00F95571">
      <w:pPr>
        <w:snapToGrid w:val="0"/>
        <w:spacing w:line="600" w:lineRule="exact"/>
        <w:ind w:firstLineChars="200" w:firstLine="640"/>
      </w:pPr>
      <w:r>
        <w:rPr>
          <w:rFonts w:ascii="仿宋_GB2312" w:eastAsia="仿宋_GB2312" w:hAnsi="仿宋_GB2312" w:cs="仿宋_GB2312" w:hint="eastAsia"/>
          <w:sz w:val="32"/>
          <w:szCs w:val="32"/>
        </w:rPr>
        <w:lastRenderedPageBreak/>
        <w:t>项目申请书及项目合作协议、专利证书等附件，</w:t>
      </w:r>
      <w:r>
        <w:rPr>
          <w:rFonts w:ascii="仿宋_GB2312" w:eastAsia="仿宋_GB2312" w:hAnsi="仿宋_GB2312" w:cs="仿宋" w:hint="eastAsia"/>
          <w:sz w:val="32"/>
          <w:szCs w:val="32"/>
        </w:rPr>
        <w:t>一式两份</w:t>
      </w:r>
      <w:r>
        <w:rPr>
          <w:rFonts w:ascii="仿宋_GB2312" w:eastAsia="仿宋_GB2312" w:hAnsi="仿宋_GB2312" w:cs="仿宋_GB2312" w:hint="eastAsia"/>
          <w:sz w:val="32"/>
          <w:szCs w:val="32"/>
        </w:rPr>
        <w:t>。</w:t>
      </w:r>
    </w:p>
    <w:p w:rsidR="00F95571" w:rsidRDefault="00F95571" w:rsidP="00F95571">
      <w:pPr>
        <w:snapToGrid w:val="0"/>
        <w:spacing w:line="600" w:lineRule="exact"/>
        <w:ind w:firstLineChars="200" w:firstLine="480"/>
      </w:pPr>
    </w:p>
    <w:p w:rsidR="009A1196" w:rsidRPr="00F95571" w:rsidRDefault="009A1196">
      <w:bookmarkStart w:id="0" w:name="_GoBack"/>
      <w:bookmarkEnd w:id="0"/>
    </w:p>
    <w:sectPr w:rsidR="009A1196" w:rsidRPr="00F95571" w:rsidSect="002D1481">
      <w:footerReference w:type="even" r:id="rId5"/>
      <w:footerReference w:type="default" r:id="rId6"/>
      <w:pgSz w:w="11906" w:h="16838" w:code="9"/>
      <w:pgMar w:top="1701" w:right="1418" w:bottom="1418" w:left="1418" w:header="851" w:footer="992" w:gutter="0"/>
      <w:pgNumType w:fmt="numberInDash"/>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3139" w:rsidRDefault="00F95571" w:rsidP="002D1481">
    <w:pPr>
      <w:pStyle w:val="a3"/>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6B3139" w:rsidRDefault="00F95571" w:rsidP="00804A77">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3139" w:rsidRPr="002D1481" w:rsidRDefault="00F95571" w:rsidP="009539FD">
    <w:pPr>
      <w:pStyle w:val="a3"/>
      <w:framePr w:wrap="around" w:vAnchor="text" w:hAnchor="margin" w:xAlign="outside" w:y="1"/>
      <w:rPr>
        <w:rStyle w:val="a5"/>
        <w:sz w:val="28"/>
        <w:szCs w:val="28"/>
      </w:rPr>
    </w:pPr>
    <w:r w:rsidRPr="002D1481">
      <w:rPr>
        <w:rStyle w:val="a5"/>
        <w:sz w:val="28"/>
        <w:szCs w:val="28"/>
      </w:rPr>
      <w:fldChar w:fldCharType="begin"/>
    </w:r>
    <w:r w:rsidRPr="002D1481">
      <w:rPr>
        <w:rStyle w:val="a5"/>
        <w:sz w:val="28"/>
        <w:szCs w:val="28"/>
      </w:rPr>
      <w:instrText xml:space="preserve">PAGE  </w:instrText>
    </w:r>
    <w:r w:rsidRPr="002D1481">
      <w:rPr>
        <w:rStyle w:val="a5"/>
        <w:sz w:val="28"/>
        <w:szCs w:val="28"/>
      </w:rPr>
      <w:fldChar w:fldCharType="separate"/>
    </w:r>
    <w:r>
      <w:rPr>
        <w:rStyle w:val="a5"/>
        <w:noProof/>
        <w:sz w:val="28"/>
        <w:szCs w:val="28"/>
      </w:rPr>
      <w:t>- 5 -</w:t>
    </w:r>
    <w:r w:rsidRPr="002D1481">
      <w:rPr>
        <w:rStyle w:val="a5"/>
        <w:sz w:val="28"/>
        <w:szCs w:val="28"/>
      </w:rPr>
      <w:fldChar w:fldCharType="end"/>
    </w:r>
  </w:p>
  <w:p w:rsidR="006B3139" w:rsidRDefault="00F95571" w:rsidP="00804A77">
    <w:pPr>
      <w:pStyle w:val="a3"/>
      <w:ind w:right="360" w:firstLine="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singleLevel"/>
    <w:tmpl w:val="0000000A"/>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571"/>
    <w:rsid w:val="009A1196"/>
    <w:rsid w:val="00F95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1DEFE2-B690-4CF4-8F30-2746FB52A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5571"/>
    <w:pPr>
      <w:widowControl w:val="0"/>
      <w:jc w:val="both"/>
    </w:pPr>
    <w:rPr>
      <w:rFonts w:ascii="宋体" w:eastAsia="宋体" w:hAnsi="宋体" w:cs="宋体"/>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F95571"/>
    <w:pPr>
      <w:tabs>
        <w:tab w:val="center" w:pos="4153"/>
        <w:tab w:val="right" w:pos="8306"/>
      </w:tabs>
      <w:snapToGrid w:val="0"/>
      <w:jc w:val="left"/>
    </w:pPr>
    <w:rPr>
      <w:sz w:val="18"/>
      <w:szCs w:val="18"/>
    </w:rPr>
  </w:style>
  <w:style w:type="character" w:customStyle="1" w:styleId="a4">
    <w:name w:val="页脚 字符"/>
    <w:basedOn w:val="a0"/>
    <w:link w:val="a3"/>
    <w:rsid w:val="00F95571"/>
    <w:rPr>
      <w:rFonts w:ascii="宋体" w:eastAsia="宋体" w:hAnsi="宋体" w:cs="宋体"/>
      <w:color w:val="000000"/>
      <w:kern w:val="0"/>
      <w:sz w:val="18"/>
      <w:szCs w:val="18"/>
    </w:rPr>
  </w:style>
  <w:style w:type="character" w:styleId="a5">
    <w:name w:val="page number"/>
    <w:basedOn w:val="a0"/>
    <w:rsid w:val="00F95571"/>
  </w:style>
  <w:style w:type="paragraph" w:customStyle="1" w:styleId="CharCharCharCharCharCharChar">
    <w:name w:val="Char Char Char Char Char Char Char"/>
    <w:basedOn w:val="a"/>
    <w:rsid w:val="00F95571"/>
    <w:pPr>
      <w:widowControl/>
      <w:spacing w:after="160" w:line="240" w:lineRule="exact"/>
      <w:jc w:val="left"/>
    </w:pPr>
    <w:rPr>
      <w:rFonts w:ascii="Arial" w:eastAsia="Times New Roman" w:hAnsi="Arial" w:cs="Verdana"/>
      <w:b/>
      <w:color w:val="auto"/>
      <w:lang w:eastAsia="en-US"/>
    </w:rPr>
  </w:style>
  <w:style w:type="paragraph" w:customStyle="1" w:styleId="Style1">
    <w:name w:val="_Style 1"/>
    <w:basedOn w:val="a"/>
    <w:rsid w:val="00F95571"/>
    <w:pPr>
      <w:ind w:firstLineChars="200" w:firstLine="420"/>
    </w:pPr>
    <w:rPr>
      <w:rFonts w:ascii="Times New Roman" w:hAnsi="Times New Roman" w:cs="Times New Roman"/>
      <w:color w:val="auto"/>
      <w:kern w:val="2"/>
      <w:sz w:val="21"/>
      <w:szCs w:val="22"/>
    </w:rPr>
  </w:style>
  <w:style w:type="paragraph" w:customStyle="1" w:styleId="p0">
    <w:name w:val="p0"/>
    <w:basedOn w:val="a"/>
    <w:rsid w:val="00F95571"/>
    <w:pPr>
      <w:ind w:firstLine="420"/>
    </w:pPr>
    <w:rPr>
      <w:rFonts w:ascii="仿宋_GB2312" w:eastAsia="仿宋_GB2312" w:hAnsi="Times New Roman" w:cs="仿宋_GB2312" w:hint="eastAsia"/>
      <w:color w:val="auto"/>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2019-05-06T08:42:00Z</dcterms:created>
  <dcterms:modified xsi:type="dcterms:W3CDTF">2019-05-06T08:43:00Z</dcterms:modified>
</cp:coreProperties>
</file>